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F2" w:rsidRPr="00DB5A48" w:rsidRDefault="008A5143" w:rsidP="00DB5A4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cs-CZ"/>
        </w:rPr>
      </w:pPr>
      <w:r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Pozvánka na seminář</w:t>
      </w:r>
      <w:r w:rsidR="0079610E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e</w:t>
      </w:r>
      <w:r w:rsidR="00193386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 </w:t>
      </w:r>
      <w:r w:rsidR="003F4F33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k </w:t>
      </w:r>
      <w:r w:rsidR="008843A8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Operační</w:t>
      </w:r>
      <w:r w:rsidR="003F4F33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mu</w:t>
      </w:r>
      <w:r w:rsidR="008843A8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 programu Životní prostředí 2021-2027</w:t>
      </w:r>
      <w:r w:rsidR="00CB4239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 </w:t>
      </w:r>
      <w:r w:rsidR="00D97710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a k NPO-POPFK 2022</w:t>
      </w:r>
      <w:r w:rsidR="000D602F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 </w:t>
      </w:r>
      <w:r w:rsidR="00D97710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-</w:t>
      </w:r>
      <w:r w:rsidR="000D602F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 xml:space="preserve"> </w:t>
      </w:r>
      <w:r w:rsidR="00D97710" w:rsidRPr="00DB5A48">
        <w:rPr>
          <w:rFonts w:ascii="Arial" w:eastAsia="Times New Roman" w:hAnsi="Arial" w:cs="Arial"/>
          <w:b/>
          <w:bCs/>
          <w:kern w:val="36"/>
          <w:sz w:val="26"/>
          <w:szCs w:val="26"/>
          <w:lang w:eastAsia="cs-CZ"/>
        </w:rPr>
        <w:t>2025</w:t>
      </w:r>
    </w:p>
    <w:p w:rsidR="00C93C8C" w:rsidRPr="00DB5A48" w:rsidRDefault="00C93C8C" w:rsidP="008A514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A5143" w:rsidRPr="00DB5A48" w:rsidRDefault="008A5143" w:rsidP="008A514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5A48">
        <w:rPr>
          <w:rFonts w:ascii="Arial" w:eastAsia="Times New Roman" w:hAnsi="Arial" w:cs="Arial"/>
          <w:lang w:eastAsia="cs-CZ"/>
        </w:rPr>
        <w:t>Agentura ochrany přírody a krajiny České republiky, regionální pracoviště Správa CHKO České středohoří</w:t>
      </w:r>
      <w:r w:rsidR="00005FF2" w:rsidRPr="00DB5A48">
        <w:rPr>
          <w:rFonts w:ascii="Arial" w:eastAsia="Times New Roman" w:hAnsi="Arial" w:cs="Arial"/>
          <w:lang w:eastAsia="cs-CZ"/>
        </w:rPr>
        <w:t xml:space="preserve"> </w:t>
      </w:r>
      <w:r w:rsidRPr="00DB5A48">
        <w:rPr>
          <w:rFonts w:ascii="Arial" w:eastAsia="Times New Roman" w:hAnsi="Arial" w:cs="Arial"/>
          <w:lang w:eastAsia="cs-CZ"/>
        </w:rPr>
        <w:t>Vás srdečně zv</w:t>
      </w:r>
      <w:r w:rsidR="00CB4239" w:rsidRPr="00DB5A48">
        <w:rPr>
          <w:rFonts w:ascii="Arial" w:eastAsia="Times New Roman" w:hAnsi="Arial" w:cs="Arial"/>
          <w:lang w:eastAsia="cs-CZ"/>
        </w:rPr>
        <w:t>e</w:t>
      </w:r>
      <w:r w:rsidRPr="00DB5A48">
        <w:rPr>
          <w:rFonts w:ascii="Arial" w:eastAsia="Times New Roman" w:hAnsi="Arial" w:cs="Arial"/>
          <w:lang w:eastAsia="cs-CZ"/>
        </w:rPr>
        <w:t xml:space="preserve"> na </w:t>
      </w:r>
      <w:r w:rsidR="008051C1" w:rsidRPr="00DB5A48">
        <w:rPr>
          <w:rFonts w:ascii="Arial" w:eastAsia="Times New Roman" w:hAnsi="Arial" w:cs="Arial"/>
          <w:lang w:eastAsia="cs-CZ"/>
        </w:rPr>
        <w:t xml:space="preserve">tři </w:t>
      </w:r>
      <w:r w:rsidRPr="00DB5A48">
        <w:rPr>
          <w:rFonts w:ascii="Arial" w:eastAsia="Times New Roman" w:hAnsi="Arial" w:cs="Arial"/>
          <w:lang w:eastAsia="cs-CZ"/>
        </w:rPr>
        <w:t>seminář</w:t>
      </w:r>
      <w:r w:rsidR="0026695D" w:rsidRPr="00DB5A48">
        <w:rPr>
          <w:rFonts w:ascii="Arial" w:eastAsia="Times New Roman" w:hAnsi="Arial" w:cs="Arial"/>
          <w:lang w:eastAsia="cs-CZ"/>
        </w:rPr>
        <w:t>e</w:t>
      </w:r>
      <w:r w:rsidRPr="00DB5A48">
        <w:rPr>
          <w:rFonts w:ascii="Arial" w:eastAsia="Times New Roman" w:hAnsi="Arial" w:cs="Arial"/>
          <w:lang w:eastAsia="cs-CZ"/>
        </w:rPr>
        <w:t xml:space="preserve">, v rámci </w:t>
      </w:r>
      <w:r w:rsidR="0026695D" w:rsidRPr="00DB5A48">
        <w:rPr>
          <w:rFonts w:ascii="Arial" w:eastAsia="Times New Roman" w:hAnsi="Arial" w:cs="Arial"/>
          <w:lang w:eastAsia="cs-CZ"/>
        </w:rPr>
        <w:t>nichž</w:t>
      </w:r>
      <w:r w:rsidRPr="00DB5A48">
        <w:rPr>
          <w:rFonts w:ascii="Arial" w:eastAsia="Times New Roman" w:hAnsi="Arial" w:cs="Arial"/>
          <w:lang w:eastAsia="cs-CZ"/>
        </w:rPr>
        <w:t xml:space="preserve"> bud</w:t>
      </w:r>
      <w:r w:rsidR="00193386" w:rsidRPr="00DB5A48">
        <w:rPr>
          <w:rFonts w:ascii="Arial" w:eastAsia="Times New Roman" w:hAnsi="Arial" w:cs="Arial"/>
          <w:lang w:eastAsia="cs-CZ"/>
        </w:rPr>
        <w:t>ou poskytnuty</w:t>
      </w:r>
      <w:r w:rsidRPr="00DB5A48">
        <w:rPr>
          <w:rFonts w:ascii="Arial" w:eastAsia="Times New Roman" w:hAnsi="Arial" w:cs="Arial"/>
          <w:lang w:eastAsia="cs-CZ"/>
        </w:rPr>
        <w:t xml:space="preserve"> </w:t>
      </w:r>
      <w:r w:rsidR="00193386" w:rsidRPr="00DB5A48">
        <w:rPr>
          <w:rFonts w:ascii="Arial" w:eastAsia="Times New Roman" w:hAnsi="Arial" w:cs="Arial"/>
          <w:lang w:eastAsia="cs-CZ"/>
        </w:rPr>
        <w:t xml:space="preserve">informace </w:t>
      </w:r>
      <w:r w:rsidR="0026695D" w:rsidRPr="00DB5A48">
        <w:rPr>
          <w:rFonts w:ascii="Arial" w:eastAsia="Times New Roman" w:hAnsi="Arial" w:cs="Arial"/>
          <w:lang w:eastAsia="cs-CZ"/>
        </w:rPr>
        <w:t xml:space="preserve">k </w:t>
      </w:r>
      <w:r w:rsidRPr="00DB5A48">
        <w:rPr>
          <w:rFonts w:ascii="Arial" w:eastAsia="Times New Roman" w:hAnsi="Arial" w:cs="Arial"/>
          <w:lang w:eastAsia="cs-CZ"/>
        </w:rPr>
        <w:t>Operační</w:t>
      </w:r>
      <w:r w:rsidR="00193386" w:rsidRPr="00DB5A48">
        <w:rPr>
          <w:rFonts w:ascii="Arial" w:eastAsia="Times New Roman" w:hAnsi="Arial" w:cs="Arial"/>
          <w:lang w:eastAsia="cs-CZ"/>
        </w:rPr>
        <w:t>mu</w:t>
      </w:r>
      <w:r w:rsidRPr="00DB5A48">
        <w:rPr>
          <w:rFonts w:ascii="Arial" w:eastAsia="Times New Roman" w:hAnsi="Arial" w:cs="Arial"/>
          <w:lang w:eastAsia="cs-CZ"/>
        </w:rPr>
        <w:t xml:space="preserve"> program</w:t>
      </w:r>
      <w:r w:rsidR="00193386" w:rsidRPr="00DB5A48">
        <w:rPr>
          <w:rFonts w:ascii="Arial" w:eastAsia="Times New Roman" w:hAnsi="Arial" w:cs="Arial"/>
          <w:lang w:eastAsia="cs-CZ"/>
        </w:rPr>
        <w:t>u</w:t>
      </w:r>
      <w:r w:rsidRPr="00DB5A48">
        <w:rPr>
          <w:rFonts w:ascii="Arial" w:eastAsia="Times New Roman" w:hAnsi="Arial" w:cs="Arial"/>
          <w:lang w:eastAsia="cs-CZ"/>
        </w:rPr>
        <w:t xml:space="preserve"> životní prostředí pro období 2021-2027 (oblast příroda) a </w:t>
      </w:r>
      <w:r w:rsidR="00193386" w:rsidRPr="00DB5A48">
        <w:rPr>
          <w:rFonts w:ascii="Arial" w:eastAsia="Times New Roman" w:hAnsi="Arial" w:cs="Arial"/>
          <w:lang w:eastAsia="cs-CZ"/>
        </w:rPr>
        <w:t xml:space="preserve">představeny </w:t>
      </w:r>
      <w:r w:rsidRPr="00DB5A48">
        <w:rPr>
          <w:rFonts w:ascii="Arial" w:eastAsia="Times New Roman" w:hAnsi="Arial" w:cs="Arial"/>
          <w:lang w:eastAsia="cs-CZ"/>
        </w:rPr>
        <w:t>zjednodušen</w:t>
      </w:r>
      <w:r w:rsidR="00193386" w:rsidRPr="00DB5A48">
        <w:rPr>
          <w:rFonts w:ascii="Arial" w:eastAsia="Times New Roman" w:hAnsi="Arial" w:cs="Arial"/>
          <w:lang w:eastAsia="cs-CZ"/>
        </w:rPr>
        <w:t>é</w:t>
      </w:r>
      <w:r w:rsidRPr="00DB5A48">
        <w:rPr>
          <w:rFonts w:ascii="Arial" w:eastAsia="Times New Roman" w:hAnsi="Arial" w:cs="Arial"/>
          <w:lang w:eastAsia="cs-CZ"/>
        </w:rPr>
        <w:t xml:space="preserve"> metod</w:t>
      </w:r>
      <w:r w:rsidR="00193386" w:rsidRPr="00DB5A48">
        <w:rPr>
          <w:rFonts w:ascii="Arial" w:eastAsia="Times New Roman" w:hAnsi="Arial" w:cs="Arial"/>
          <w:lang w:eastAsia="cs-CZ"/>
        </w:rPr>
        <w:t>y</w:t>
      </w:r>
      <w:r w:rsidRPr="00DB5A48">
        <w:rPr>
          <w:rFonts w:ascii="Arial" w:eastAsia="Times New Roman" w:hAnsi="Arial" w:cs="Arial"/>
          <w:lang w:eastAsia="cs-CZ"/>
        </w:rPr>
        <w:t xml:space="preserve"> vykazování. </w:t>
      </w:r>
    </w:p>
    <w:p w:rsidR="00D90C5F" w:rsidRPr="00DB5A48" w:rsidRDefault="00D90C5F" w:rsidP="008A5143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</w:p>
    <w:p w:rsidR="00D90C5F" w:rsidRPr="00DB5A48" w:rsidRDefault="003F4F33" w:rsidP="008A5143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t xml:space="preserve">Seminář </w:t>
      </w:r>
      <w:r w:rsidR="008051C1" w:rsidRPr="00DB5A48">
        <w:rPr>
          <w:b/>
          <w:color w:val="auto"/>
          <w:sz w:val="22"/>
          <w:szCs w:val="22"/>
        </w:rPr>
        <w:t xml:space="preserve">č. </w:t>
      </w:r>
      <w:r w:rsidRPr="00DB5A48">
        <w:rPr>
          <w:b/>
          <w:color w:val="auto"/>
          <w:sz w:val="22"/>
          <w:szCs w:val="22"/>
        </w:rPr>
        <w:t>1</w:t>
      </w:r>
    </w:p>
    <w:p w:rsidR="0026695D" w:rsidRPr="00DB5A48" w:rsidRDefault="0026695D" w:rsidP="0026695D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Místo konání: </w:t>
      </w:r>
      <w:r w:rsidRPr="00DB5A48">
        <w:rPr>
          <w:color w:val="auto"/>
          <w:sz w:val="22"/>
          <w:szCs w:val="22"/>
        </w:rPr>
        <w:tab/>
      </w:r>
      <w:r w:rsidR="00DB5A48" w:rsidRPr="00DB5A48">
        <w:rPr>
          <w:color w:val="auto"/>
          <w:sz w:val="22"/>
          <w:szCs w:val="22"/>
        </w:rPr>
        <w:t>Hasičská zbrojnice JSDH Kravaře, Víska 6, 470 02 Kravaře</w:t>
      </w:r>
    </w:p>
    <w:p w:rsidR="0026695D" w:rsidRPr="00DB5A48" w:rsidRDefault="0026695D" w:rsidP="0026695D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sz w:val="22"/>
          <w:szCs w:val="22"/>
        </w:rPr>
        <w:t>Termín konání: </w:t>
      </w:r>
      <w:r w:rsidR="003F4F33" w:rsidRPr="00DB5A48">
        <w:rPr>
          <w:sz w:val="22"/>
          <w:szCs w:val="22"/>
        </w:rPr>
        <w:t>20</w:t>
      </w:r>
      <w:r w:rsidRPr="00DB5A48">
        <w:rPr>
          <w:sz w:val="22"/>
          <w:szCs w:val="22"/>
        </w:rPr>
        <w:t xml:space="preserve">. </w:t>
      </w:r>
      <w:r w:rsidR="003F4F33" w:rsidRPr="00DB5A48">
        <w:rPr>
          <w:sz w:val="22"/>
          <w:szCs w:val="22"/>
        </w:rPr>
        <w:t>2</w:t>
      </w:r>
      <w:r w:rsidRPr="00DB5A48">
        <w:rPr>
          <w:sz w:val="22"/>
          <w:szCs w:val="22"/>
        </w:rPr>
        <w:t>. 202</w:t>
      </w:r>
      <w:r w:rsidR="003F4F33" w:rsidRPr="00DB5A48">
        <w:rPr>
          <w:sz w:val="22"/>
          <w:szCs w:val="22"/>
        </w:rPr>
        <w:t>4</w:t>
      </w:r>
      <w:r w:rsidRPr="00DB5A48">
        <w:rPr>
          <w:sz w:val="22"/>
          <w:szCs w:val="22"/>
        </w:rPr>
        <w:t xml:space="preserve"> od </w:t>
      </w:r>
      <w:r w:rsidR="003F4F33" w:rsidRPr="00DB5A48">
        <w:rPr>
          <w:sz w:val="22"/>
          <w:szCs w:val="22"/>
        </w:rPr>
        <w:t>9</w:t>
      </w:r>
      <w:r w:rsidRPr="00DB5A48">
        <w:rPr>
          <w:sz w:val="22"/>
          <w:szCs w:val="22"/>
        </w:rPr>
        <w:t xml:space="preserve"> </w:t>
      </w:r>
      <w:r w:rsidR="008051C1" w:rsidRPr="00DB5A48">
        <w:rPr>
          <w:sz w:val="22"/>
          <w:szCs w:val="22"/>
          <w:vertAlign w:val="superscript"/>
        </w:rPr>
        <w:t>30</w:t>
      </w:r>
      <w:r w:rsidRPr="00DB5A48">
        <w:rPr>
          <w:sz w:val="22"/>
          <w:szCs w:val="22"/>
        </w:rPr>
        <w:t xml:space="preserve"> hod.</w:t>
      </w:r>
    </w:p>
    <w:p w:rsidR="008051C1" w:rsidRPr="009C69A2" w:rsidRDefault="009C69A2" w:rsidP="0026695D">
      <w:pPr>
        <w:pStyle w:val="Default"/>
        <w:tabs>
          <w:tab w:val="left" w:pos="1560"/>
        </w:tabs>
        <w:spacing w:after="120"/>
        <w:ind w:left="1560" w:hanging="1560"/>
        <w:rPr>
          <w:i/>
          <w:color w:val="auto"/>
          <w:sz w:val="22"/>
          <w:szCs w:val="22"/>
        </w:rPr>
      </w:pPr>
      <w:r w:rsidRPr="009C69A2">
        <w:rPr>
          <w:i/>
          <w:color w:val="auto"/>
          <w:sz w:val="22"/>
          <w:szCs w:val="22"/>
        </w:rPr>
        <w:t>Přejít na detail pozvánky</w:t>
      </w:r>
    </w:p>
    <w:p w:rsidR="009C69A2" w:rsidRPr="00DB5A48" w:rsidRDefault="009C69A2" w:rsidP="0026695D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t>Seminář č. 2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Místo konání: </w:t>
      </w:r>
      <w:r w:rsidRPr="00DB5A48">
        <w:rPr>
          <w:color w:val="auto"/>
          <w:sz w:val="22"/>
          <w:szCs w:val="22"/>
        </w:rPr>
        <w:tab/>
        <w:t>Obecní úřad, Raná 114, 439 24 Raná u Loun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sz w:val="22"/>
          <w:szCs w:val="22"/>
        </w:rPr>
        <w:t xml:space="preserve">Termín konání: 27. 2. 2024 od 9 </w:t>
      </w:r>
      <w:r w:rsidRPr="00DB5A48">
        <w:rPr>
          <w:sz w:val="22"/>
          <w:szCs w:val="22"/>
          <w:vertAlign w:val="superscript"/>
        </w:rPr>
        <w:t>30</w:t>
      </w:r>
      <w:r w:rsidRPr="00DB5A48">
        <w:rPr>
          <w:sz w:val="22"/>
          <w:szCs w:val="22"/>
        </w:rPr>
        <w:t xml:space="preserve"> hod.</w:t>
      </w:r>
    </w:p>
    <w:p w:rsidR="009C69A2" w:rsidRPr="009C69A2" w:rsidRDefault="009C69A2" w:rsidP="009C69A2">
      <w:pPr>
        <w:pStyle w:val="Default"/>
        <w:tabs>
          <w:tab w:val="left" w:pos="1560"/>
        </w:tabs>
        <w:spacing w:after="120"/>
        <w:ind w:left="1560" w:hanging="1560"/>
        <w:rPr>
          <w:i/>
          <w:color w:val="auto"/>
          <w:sz w:val="22"/>
          <w:szCs w:val="22"/>
        </w:rPr>
      </w:pPr>
      <w:r w:rsidRPr="009C69A2">
        <w:rPr>
          <w:i/>
          <w:color w:val="auto"/>
          <w:sz w:val="22"/>
          <w:szCs w:val="22"/>
        </w:rPr>
        <w:t>Přejít na detail pozvánky</w:t>
      </w:r>
    </w:p>
    <w:p w:rsidR="009C69A2" w:rsidRPr="00DB5A48" w:rsidRDefault="009C69A2" w:rsidP="0026695D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t>Seminář č. 3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Místo konání: </w:t>
      </w:r>
      <w:r w:rsidRPr="00DB5A48">
        <w:rPr>
          <w:color w:val="auto"/>
          <w:sz w:val="22"/>
          <w:szCs w:val="22"/>
        </w:rPr>
        <w:tab/>
        <w:t>Online seminář v prostředí Cisco Webex Meetings</w:t>
      </w:r>
      <w:r w:rsidR="001F6AB6" w:rsidRPr="00DB5A48">
        <w:rPr>
          <w:color w:val="auto"/>
          <w:sz w:val="22"/>
          <w:szCs w:val="22"/>
        </w:rPr>
        <w:t xml:space="preserve"> 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sz w:val="22"/>
          <w:szCs w:val="22"/>
        </w:rPr>
        <w:t xml:space="preserve">Termín konání: 12. 3. 2024 od 9 </w:t>
      </w:r>
      <w:r w:rsidRPr="00DB5A48">
        <w:rPr>
          <w:sz w:val="22"/>
          <w:szCs w:val="22"/>
          <w:vertAlign w:val="superscript"/>
        </w:rPr>
        <w:t>30</w:t>
      </w:r>
      <w:r w:rsidRPr="00DB5A48">
        <w:rPr>
          <w:sz w:val="22"/>
          <w:szCs w:val="22"/>
        </w:rPr>
        <w:t xml:space="preserve"> hod.</w:t>
      </w:r>
    </w:p>
    <w:p w:rsidR="009C69A2" w:rsidRPr="009C69A2" w:rsidRDefault="009C69A2" w:rsidP="009C69A2">
      <w:pPr>
        <w:pStyle w:val="Default"/>
        <w:tabs>
          <w:tab w:val="left" w:pos="1560"/>
        </w:tabs>
        <w:spacing w:after="120"/>
        <w:ind w:left="1560" w:hanging="1560"/>
        <w:rPr>
          <w:i/>
          <w:color w:val="auto"/>
          <w:sz w:val="22"/>
          <w:szCs w:val="22"/>
        </w:rPr>
      </w:pPr>
      <w:r w:rsidRPr="009C69A2">
        <w:rPr>
          <w:i/>
          <w:color w:val="auto"/>
          <w:sz w:val="22"/>
          <w:szCs w:val="22"/>
        </w:rPr>
        <w:t>Přejít na detail pozvánky</w:t>
      </w:r>
    </w:p>
    <w:p w:rsidR="009C69A2" w:rsidRPr="00DB5A48" w:rsidRDefault="009C69A2" w:rsidP="008051C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>Účast na seminářích je zdarma.</w:t>
      </w:r>
    </w:p>
    <w:p w:rsidR="008051C1" w:rsidRPr="00DB5A48" w:rsidRDefault="008051C1" w:rsidP="0026695D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t>Program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  9 </w:t>
      </w:r>
      <w:r w:rsidRPr="00DB5A48">
        <w:rPr>
          <w:color w:val="auto"/>
          <w:sz w:val="22"/>
          <w:szCs w:val="22"/>
          <w:vertAlign w:val="superscript"/>
        </w:rPr>
        <w:t>30</w:t>
      </w:r>
      <w:r w:rsidRPr="00DB5A48">
        <w:rPr>
          <w:color w:val="auto"/>
          <w:sz w:val="22"/>
          <w:szCs w:val="22"/>
        </w:rPr>
        <w:t xml:space="preserve"> – 9 </w:t>
      </w:r>
      <w:r w:rsidRPr="00DB5A48">
        <w:rPr>
          <w:color w:val="auto"/>
          <w:sz w:val="22"/>
          <w:szCs w:val="22"/>
          <w:vertAlign w:val="superscript"/>
        </w:rPr>
        <w:t>40</w:t>
      </w:r>
      <w:r w:rsidRPr="00DB5A48">
        <w:rPr>
          <w:color w:val="auto"/>
          <w:sz w:val="22"/>
          <w:szCs w:val="22"/>
        </w:rPr>
        <w:tab/>
        <w:t>Úvodní slovo ředitele RP SCHKO České středohoří Ing. Vladimíra Dolejského, Ph.D.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  9 </w:t>
      </w:r>
      <w:r w:rsidRPr="00DB5A48">
        <w:rPr>
          <w:color w:val="auto"/>
          <w:sz w:val="22"/>
          <w:szCs w:val="22"/>
          <w:vertAlign w:val="superscript"/>
        </w:rPr>
        <w:t>40</w:t>
      </w:r>
      <w:r w:rsidRPr="00DB5A48">
        <w:rPr>
          <w:color w:val="auto"/>
          <w:sz w:val="22"/>
          <w:szCs w:val="22"/>
        </w:rPr>
        <w:t xml:space="preserve"> –  9 </w:t>
      </w:r>
      <w:r w:rsidRPr="00DB5A48">
        <w:rPr>
          <w:color w:val="auto"/>
          <w:sz w:val="22"/>
          <w:szCs w:val="22"/>
          <w:vertAlign w:val="superscript"/>
        </w:rPr>
        <w:t>50</w:t>
      </w:r>
      <w:r w:rsidRPr="00DB5A48">
        <w:rPr>
          <w:color w:val="auto"/>
          <w:sz w:val="22"/>
          <w:szCs w:val="22"/>
        </w:rPr>
        <w:tab/>
        <w:t>Představení OPŽP 2021-2027, informace o aktuálním stavu výzev.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59" w:hanging="1559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  9 </w:t>
      </w:r>
      <w:r w:rsidRPr="00DB5A48">
        <w:rPr>
          <w:color w:val="auto"/>
          <w:sz w:val="22"/>
          <w:szCs w:val="22"/>
          <w:vertAlign w:val="superscript"/>
        </w:rPr>
        <w:t xml:space="preserve">50 </w:t>
      </w:r>
      <w:r w:rsidRPr="00DB5A48">
        <w:rPr>
          <w:color w:val="auto"/>
          <w:sz w:val="22"/>
          <w:szCs w:val="22"/>
        </w:rPr>
        <w:t xml:space="preserve">– 10 </w:t>
      </w:r>
      <w:r w:rsidRPr="00DB5A48">
        <w:rPr>
          <w:color w:val="auto"/>
          <w:sz w:val="22"/>
          <w:szCs w:val="22"/>
          <w:vertAlign w:val="superscript"/>
        </w:rPr>
        <w:t>10</w:t>
      </w:r>
      <w:r w:rsidRPr="00DB5A48">
        <w:rPr>
          <w:color w:val="auto"/>
          <w:sz w:val="22"/>
          <w:szCs w:val="22"/>
        </w:rPr>
        <w:tab/>
        <w:t>Projektové schéma AOPK ČR a hlavní principy zjednodušených metod vykazování.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10 </w:t>
      </w:r>
      <w:r w:rsidRPr="00DB5A48">
        <w:rPr>
          <w:color w:val="auto"/>
          <w:sz w:val="22"/>
          <w:szCs w:val="22"/>
          <w:vertAlign w:val="superscript"/>
        </w:rPr>
        <w:t>10</w:t>
      </w:r>
      <w:r w:rsidRPr="00DB5A48">
        <w:rPr>
          <w:color w:val="auto"/>
          <w:sz w:val="22"/>
          <w:szCs w:val="22"/>
        </w:rPr>
        <w:t xml:space="preserve"> – 10 </w:t>
      </w:r>
      <w:r w:rsidRPr="00DB5A48">
        <w:rPr>
          <w:color w:val="auto"/>
          <w:sz w:val="22"/>
          <w:szCs w:val="22"/>
          <w:vertAlign w:val="superscript"/>
        </w:rPr>
        <w:t>30</w:t>
      </w:r>
      <w:r w:rsidRPr="00DB5A48">
        <w:rPr>
          <w:color w:val="auto"/>
          <w:sz w:val="22"/>
          <w:szCs w:val="22"/>
          <w:vertAlign w:val="superscript"/>
        </w:rPr>
        <w:tab/>
      </w:r>
      <w:r w:rsidRPr="00DB5A48">
        <w:rPr>
          <w:color w:val="auto"/>
          <w:sz w:val="22"/>
          <w:szCs w:val="22"/>
        </w:rPr>
        <w:t xml:space="preserve">Možnosti podpory ze specifických cílů 1.3 s 1.6. 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10 </w:t>
      </w:r>
      <w:r w:rsidRPr="00DB5A48">
        <w:rPr>
          <w:color w:val="auto"/>
          <w:sz w:val="22"/>
          <w:szCs w:val="22"/>
          <w:vertAlign w:val="superscript"/>
        </w:rPr>
        <w:t>30</w:t>
      </w:r>
      <w:r w:rsidRPr="00DB5A48">
        <w:rPr>
          <w:color w:val="auto"/>
          <w:sz w:val="22"/>
          <w:szCs w:val="22"/>
        </w:rPr>
        <w:t xml:space="preserve"> – 10 </w:t>
      </w:r>
      <w:r w:rsidRPr="00DB5A48">
        <w:rPr>
          <w:color w:val="auto"/>
          <w:sz w:val="22"/>
          <w:szCs w:val="22"/>
          <w:vertAlign w:val="superscript"/>
        </w:rPr>
        <w:t>40</w:t>
      </w:r>
      <w:r w:rsidRPr="00DB5A48">
        <w:rPr>
          <w:color w:val="auto"/>
          <w:sz w:val="22"/>
          <w:szCs w:val="22"/>
        </w:rPr>
        <w:tab/>
        <w:t>Jak podat žádost v rámci Projektového schématu AOPK ČR?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10 </w:t>
      </w:r>
      <w:r w:rsidRPr="00DB5A48">
        <w:rPr>
          <w:color w:val="auto"/>
          <w:sz w:val="22"/>
          <w:szCs w:val="22"/>
          <w:vertAlign w:val="superscript"/>
        </w:rPr>
        <w:t>40</w:t>
      </w:r>
      <w:r w:rsidRPr="00DB5A48">
        <w:rPr>
          <w:color w:val="auto"/>
          <w:sz w:val="22"/>
          <w:szCs w:val="22"/>
        </w:rPr>
        <w:t xml:space="preserve"> – 11 </w:t>
      </w:r>
      <w:r w:rsidRPr="00DB5A48">
        <w:rPr>
          <w:color w:val="auto"/>
          <w:sz w:val="22"/>
          <w:szCs w:val="22"/>
          <w:vertAlign w:val="superscript"/>
        </w:rPr>
        <w:t>00</w:t>
      </w:r>
      <w:r w:rsidRPr="00DB5A48">
        <w:rPr>
          <w:color w:val="auto"/>
          <w:sz w:val="22"/>
          <w:szCs w:val="22"/>
        </w:rPr>
        <w:tab/>
        <w:t>Diskuse.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Kontaktní osoba: Ing. Radka Podrápská, E: </w:t>
      </w:r>
      <w:hyperlink r:id="rId5" w:history="1">
        <w:r w:rsidRPr="00DB5A48">
          <w:rPr>
            <w:rStyle w:val="Hypertextovodkaz"/>
            <w:sz w:val="22"/>
            <w:szCs w:val="22"/>
          </w:rPr>
          <w:t>radka.podrapska@nature.cz</w:t>
        </w:r>
      </w:hyperlink>
      <w:r w:rsidRPr="00DB5A48">
        <w:rPr>
          <w:color w:val="auto"/>
          <w:sz w:val="22"/>
          <w:szCs w:val="22"/>
        </w:rPr>
        <w:t>, M: 774 205 585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>Přednášející: Mgr. Š. Šolcová, Ing. T. Stuchlík a Ing. R. Podrápská</w:t>
      </w: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8051C1" w:rsidRPr="00DB5A48" w:rsidRDefault="008051C1" w:rsidP="008051C1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Podrobnější informace k jednotlivým seminářům naleznete v přiložených pozvánkách. </w:t>
      </w:r>
    </w:p>
    <w:p w:rsidR="008051C1" w:rsidRPr="00DB5A48" w:rsidRDefault="008051C1" w:rsidP="0026695D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z w:val="22"/>
          <w:szCs w:val="22"/>
        </w:rPr>
      </w:pPr>
    </w:p>
    <w:p w:rsidR="00527CEB" w:rsidRPr="00DB5A48" w:rsidRDefault="001F6AB6" w:rsidP="009C69A2">
      <w:pPr>
        <w:pStyle w:val="Default"/>
        <w:tabs>
          <w:tab w:val="left" w:pos="0"/>
        </w:tabs>
        <w:spacing w:after="120"/>
        <w:jc w:val="both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lastRenderedPageBreak/>
        <w:t xml:space="preserve">Po skončení seminářů k Operačnímu programu Životní prostředí 2021-2027 bude v krátkosti představen </w:t>
      </w:r>
      <w:r w:rsidR="00527CEB" w:rsidRPr="00DB5A48">
        <w:rPr>
          <w:b/>
          <w:color w:val="auto"/>
          <w:sz w:val="22"/>
          <w:szCs w:val="22"/>
        </w:rPr>
        <w:t>Národní plán obnovy - Program podpory obnovy přirozených funkcí krajiny 2022-2025.</w:t>
      </w:r>
    </w:p>
    <w:p w:rsidR="00DB5A48" w:rsidRDefault="00DB5A48" w:rsidP="00527CEB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</w:p>
    <w:p w:rsidR="00527CEB" w:rsidRPr="00DB5A48" w:rsidRDefault="00DB5A48" w:rsidP="00527CEB">
      <w:pPr>
        <w:pStyle w:val="Default"/>
        <w:tabs>
          <w:tab w:val="left" w:pos="1560"/>
        </w:tabs>
        <w:spacing w:after="120"/>
        <w:ind w:left="1560" w:hanging="1560"/>
        <w:rPr>
          <w:b/>
          <w:color w:val="auto"/>
          <w:sz w:val="22"/>
          <w:szCs w:val="22"/>
        </w:rPr>
      </w:pPr>
      <w:r w:rsidRPr="00DB5A48">
        <w:rPr>
          <w:b/>
          <w:color w:val="auto"/>
          <w:sz w:val="22"/>
          <w:szCs w:val="22"/>
        </w:rPr>
        <w:t>Program</w:t>
      </w:r>
    </w:p>
    <w:p w:rsidR="00527CEB" w:rsidRPr="00DB5A48" w:rsidRDefault="00527CEB" w:rsidP="00527CEB">
      <w:pPr>
        <w:pStyle w:val="Default"/>
        <w:tabs>
          <w:tab w:val="left" w:pos="1560"/>
        </w:tabs>
        <w:spacing w:after="120"/>
        <w:ind w:left="1560" w:hanging="1560"/>
        <w:jc w:val="both"/>
        <w:rPr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11 </w:t>
      </w:r>
      <w:r w:rsidRPr="00DB5A48">
        <w:rPr>
          <w:color w:val="auto"/>
          <w:sz w:val="22"/>
          <w:szCs w:val="22"/>
          <w:vertAlign w:val="superscript"/>
        </w:rPr>
        <w:t>00</w:t>
      </w:r>
      <w:r w:rsidRPr="00DB5A48">
        <w:rPr>
          <w:color w:val="auto"/>
          <w:sz w:val="22"/>
          <w:szCs w:val="22"/>
        </w:rPr>
        <w:t xml:space="preserve"> – 11 </w:t>
      </w:r>
      <w:r w:rsidRPr="00DB5A48">
        <w:rPr>
          <w:color w:val="auto"/>
          <w:sz w:val="22"/>
          <w:szCs w:val="22"/>
          <w:vertAlign w:val="superscript"/>
        </w:rPr>
        <w:t>30</w:t>
      </w:r>
      <w:r w:rsidRPr="00DB5A48">
        <w:rPr>
          <w:color w:val="auto"/>
          <w:sz w:val="22"/>
          <w:szCs w:val="22"/>
        </w:rPr>
        <w:tab/>
        <w:t>Stručné představení NPO-POPFK, podprogramu 165 - Adaptace vodních, nelesních a lesních ekosystémů na změnu klimatu.</w:t>
      </w:r>
    </w:p>
    <w:p w:rsidR="00527CEB" w:rsidRPr="009C69A2" w:rsidRDefault="00527CEB" w:rsidP="00527CEB">
      <w:pPr>
        <w:pStyle w:val="Default"/>
        <w:tabs>
          <w:tab w:val="left" w:pos="1560"/>
        </w:tabs>
        <w:spacing w:after="120"/>
        <w:ind w:left="1560" w:hanging="1560"/>
        <w:jc w:val="both"/>
        <w:rPr>
          <w:bCs/>
          <w:color w:val="auto"/>
          <w:sz w:val="22"/>
          <w:szCs w:val="22"/>
        </w:rPr>
      </w:pPr>
      <w:r w:rsidRPr="00DB5A48">
        <w:rPr>
          <w:color w:val="auto"/>
          <w:sz w:val="22"/>
          <w:szCs w:val="22"/>
        </w:rPr>
        <w:tab/>
      </w:r>
      <w:r w:rsidRPr="009C69A2">
        <w:rPr>
          <w:bCs/>
          <w:color w:val="auto"/>
          <w:sz w:val="22"/>
          <w:szCs w:val="22"/>
        </w:rPr>
        <w:t>Podporovaná opatření</w:t>
      </w:r>
      <w:bookmarkStart w:id="0" w:name="_GoBack"/>
      <w:bookmarkEnd w:id="0"/>
    </w:p>
    <w:p w:rsidR="00527CEB" w:rsidRPr="00DB5A48" w:rsidRDefault="00527CEB" w:rsidP="00527CEB">
      <w:pPr>
        <w:pStyle w:val="Default"/>
        <w:numPr>
          <w:ilvl w:val="0"/>
          <w:numId w:val="3"/>
        </w:numPr>
        <w:tabs>
          <w:tab w:val="left" w:pos="1560"/>
        </w:tabs>
        <w:ind w:left="1916" w:hanging="357"/>
        <w:jc w:val="both"/>
        <w:rPr>
          <w:sz w:val="22"/>
          <w:szCs w:val="22"/>
        </w:rPr>
      </w:pPr>
      <w:r w:rsidRPr="00DB5A48">
        <w:rPr>
          <w:sz w:val="22"/>
          <w:szCs w:val="22"/>
        </w:rPr>
        <w:t>Zlepšení druhové a prostorové skladby lesa.</w:t>
      </w:r>
    </w:p>
    <w:p w:rsidR="00527CEB" w:rsidRPr="00DB5A48" w:rsidRDefault="00527CEB" w:rsidP="00527CEB">
      <w:pPr>
        <w:pStyle w:val="Default"/>
        <w:numPr>
          <w:ilvl w:val="0"/>
          <w:numId w:val="3"/>
        </w:numPr>
        <w:tabs>
          <w:tab w:val="left" w:pos="1560"/>
        </w:tabs>
        <w:ind w:left="1916" w:hanging="357"/>
        <w:jc w:val="both"/>
        <w:rPr>
          <w:sz w:val="22"/>
          <w:szCs w:val="22"/>
        </w:rPr>
      </w:pPr>
      <w:r w:rsidRPr="00DB5A48">
        <w:rPr>
          <w:sz w:val="22"/>
          <w:szCs w:val="22"/>
        </w:rPr>
        <w:t>Zajištění péče o cenné nelesní terestrické biotopy.</w:t>
      </w:r>
    </w:p>
    <w:p w:rsidR="00527CEB" w:rsidRPr="00DB5A48" w:rsidRDefault="00527CEB" w:rsidP="00527CEB">
      <w:pPr>
        <w:pStyle w:val="Default"/>
        <w:numPr>
          <w:ilvl w:val="0"/>
          <w:numId w:val="3"/>
        </w:numPr>
        <w:tabs>
          <w:tab w:val="left" w:pos="1560"/>
        </w:tabs>
        <w:ind w:left="1916" w:hanging="357"/>
        <w:jc w:val="both"/>
        <w:rPr>
          <w:sz w:val="22"/>
          <w:szCs w:val="22"/>
        </w:rPr>
      </w:pPr>
      <w:r w:rsidRPr="00DB5A48">
        <w:rPr>
          <w:sz w:val="22"/>
          <w:szCs w:val="22"/>
        </w:rPr>
        <w:t>Tvorba a obnova mokřadů (vč. tůní a malých vodních nádrží).</w:t>
      </w:r>
    </w:p>
    <w:p w:rsidR="00527CEB" w:rsidRPr="00DB5A48" w:rsidRDefault="00527CEB" w:rsidP="00527CEB">
      <w:pPr>
        <w:pStyle w:val="Default"/>
        <w:numPr>
          <w:ilvl w:val="0"/>
          <w:numId w:val="3"/>
        </w:numPr>
        <w:tabs>
          <w:tab w:val="left" w:pos="1560"/>
        </w:tabs>
        <w:ind w:left="1916" w:hanging="357"/>
        <w:jc w:val="both"/>
        <w:rPr>
          <w:sz w:val="22"/>
          <w:szCs w:val="22"/>
        </w:rPr>
      </w:pPr>
      <w:r w:rsidRPr="00DB5A48">
        <w:rPr>
          <w:sz w:val="22"/>
          <w:szCs w:val="22"/>
        </w:rPr>
        <w:t>Revitalizace a renaturace vodních toků.</w:t>
      </w:r>
    </w:p>
    <w:p w:rsidR="00527CEB" w:rsidRPr="00DB5A48" w:rsidRDefault="00527CEB" w:rsidP="00527CEB">
      <w:pPr>
        <w:pStyle w:val="Default"/>
        <w:numPr>
          <w:ilvl w:val="0"/>
          <w:numId w:val="3"/>
        </w:numPr>
        <w:tabs>
          <w:tab w:val="left" w:pos="1560"/>
        </w:tabs>
        <w:spacing w:after="120"/>
        <w:ind w:left="1916" w:hanging="357"/>
        <w:jc w:val="both"/>
        <w:rPr>
          <w:sz w:val="22"/>
          <w:szCs w:val="22"/>
        </w:rPr>
      </w:pPr>
      <w:r w:rsidRPr="00DB5A48">
        <w:rPr>
          <w:sz w:val="22"/>
          <w:szCs w:val="22"/>
        </w:rPr>
        <w:t>Výsadba dřevin mimo les.</w:t>
      </w:r>
    </w:p>
    <w:p w:rsidR="00527CEB" w:rsidRPr="00DB5A48" w:rsidRDefault="001F6AB6" w:rsidP="00527CEB">
      <w:pPr>
        <w:pStyle w:val="Default"/>
        <w:tabs>
          <w:tab w:val="left" w:pos="1560"/>
        </w:tabs>
        <w:spacing w:after="120"/>
        <w:ind w:left="1560" w:hanging="1560"/>
        <w:rPr>
          <w:color w:val="auto"/>
          <w:spacing w:val="-4"/>
          <w:sz w:val="22"/>
          <w:szCs w:val="22"/>
        </w:rPr>
      </w:pPr>
      <w:r w:rsidRPr="00DB5A48">
        <w:rPr>
          <w:color w:val="auto"/>
          <w:sz w:val="22"/>
          <w:szCs w:val="22"/>
        </w:rPr>
        <w:t xml:space="preserve"> </w:t>
      </w:r>
      <w:r w:rsidR="00527CEB" w:rsidRPr="00DB5A48">
        <w:rPr>
          <w:color w:val="auto"/>
          <w:spacing w:val="-4"/>
          <w:sz w:val="22"/>
          <w:szCs w:val="22"/>
        </w:rPr>
        <w:t xml:space="preserve">Kontaktní osoba / přednášející: Mgr. Veronika Dočekalová, E: </w:t>
      </w:r>
      <w:hyperlink r:id="rId6" w:history="1">
        <w:r w:rsidR="00527CEB" w:rsidRPr="00DB5A48">
          <w:rPr>
            <w:rStyle w:val="Hypertextovodkaz"/>
            <w:spacing w:val="-4"/>
            <w:sz w:val="22"/>
            <w:szCs w:val="22"/>
          </w:rPr>
          <w:t>veronika.docekalova@nature.cz</w:t>
        </w:r>
      </w:hyperlink>
      <w:r w:rsidR="00527CEB" w:rsidRPr="00DB5A48">
        <w:rPr>
          <w:color w:val="auto"/>
          <w:spacing w:val="-4"/>
          <w:sz w:val="22"/>
          <w:szCs w:val="22"/>
        </w:rPr>
        <w:t xml:space="preserve">, M: </w:t>
      </w:r>
      <w:r w:rsidR="00527CEB" w:rsidRPr="00DB5A48">
        <w:rPr>
          <w:spacing w:val="-4"/>
          <w:sz w:val="22"/>
          <w:szCs w:val="22"/>
        </w:rPr>
        <w:t>606 620 097</w:t>
      </w:r>
    </w:p>
    <w:p w:rsidR="001F6AB6" w:rsidRPr="00DB5A48" w:rsidRDefault="001F6AB6" w:rsidP="001F6AB6">
      <w:pPr>
        <w:pStyle w:val="Default"/>
        <w:tabs>
          <w:tab w:val="left" w:pos="0"/>
        </w:tabs>
        <w:spacing w:after="120"/>
        <w:rPr>
          <w:color w:val="auto"/>
          <w:sz w:val="22"/>
          <w:szCs w:val="22"/>
        </w:rPr>
      </w:pPr>
    </w:p>
    <w:sectPr w:rsidR="001F6AB6" w:rsidRPr="00DB5A48" w:rsidSect="00A94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C18"/>
    <w:multiLevelType w:val="hybridMultilevel"/>
    <w:tmpl w:val="36D87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3757"/>
    <w:multiLevelType w:val="multilevel"/>
    <w:tmpl w:val="A38CB22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06408"/>
    <w:multiLevelType w:val="multilevel"/>
    <w:tmpl w:val="A55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43"/>
    <w:rsid w:val="00005FF2"/>
    <w:rsid w:val="000D602F"/>
    <w:rsid w:val="00176C2E"/>
    <w:rsid w:val="00193386"/>
    <w:rsid w:val="001F6AB6"/>
    <w:rsid w:val="0021185D"/>
    <w:rsid w:val="0026695D"/>
    <w:rsid w:val="00342A63"/>
    <w:rsid w:val="00376C0A"/>
    <w:rsid w:val="003F4F33"/>
    <w:rsid w:val="004D309B"/>
    <w:rsid w:val="00527CEB"/>
    <w:rsid w:val="00741D07"/>
    <w:rsid w:val="0079610E"/>
    <w:rsid w:val="007B6531"/>
    <w:rsid w:val="007C7D97"/>
    <w:rsid w:val="008051C1"/>
    <w:rsid w:val="00874883"/>
    <w:rsid w:val="008843A8"/>
    <w:rsid w:val="008A5143"/>
    <w:rsid w:val="00961039"/>
    <w:rsid w:val="009C69A2"/>
    <w:rsid w:val="00A94BF2"/>
    <w:rsid w:val="00BB1036"/>
    <w:rsid w:val="00C93C8C"/>
    <w:rsid w:val="00CB4239"/>
    <w:rsid w:val="00CC52F2"/>
    <w:rsid w:val="00D90C5F"/>
    <w:rsid w:val="00D97710"/>
    <w:rsid w:val="00D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E015"/>
  <w15:chartTrackingRefBased/>
  <w15:docId w15:val="{1A101A6F-6600-403C-91FC-6537DD2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1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8A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8A514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5143"/>
    <w:rPr>
      <w:b/>
      <w:bCs/>
    </w:rPr>
  </w:style>
  <w:style w:type="paragraph" w:customStyle="1" w:styleId="Default">
    <w:name w:val="Default"/>
    <w:rsid w:val="008A5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5FF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669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9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6695D"/>
    <w:pPr>
      <w:spacing w:after="0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6695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docekalova@nature.cz" TargetMode="External"/><Relationship Id="rId5" Type="http://schemas.openxmlformats.org/officeDocument/2006/relationships/hyperlink" Target="mailto:radka.podrapska@natu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Vladislav Kopecký</cp:lastModifiedBy>
  <cp:revision>11</cp:revision>
  <dcterms:created xsi:type="dcterms:W3CDTF">2024-02-01T06:09:00Z</dcterms:created>
  <dcterms:modified xsi:type="dcterms:W3CDTF">2024-02-05T08:51:00Z</dcterms:modified>
</cp:coreProperties>
</file>